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ind w:right="140" w:hanging="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(Autocertificazione ai sensi del decreto del Presidente della Repubblica n.445/2000)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MODULO C1 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Ricognizione dei danni subiti e domanda di contributo per l’immediata ripresa delle attività economiche e produttive </w:t>
            </w:r>
          </w:p>
          <w:p>
            <w:pPr>
              <w:pStyle w:val="Normal"/>
              <w:spacing w:lineRule="auto" w:line="240" w:before="0" w:after="120"/>
              <w:ind w:right="140" w:hanging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REGIONE </w:t>
            </w:r>
            <w:r>
              <w:rPr>
                <w:rFonts w:eastAsia="Calibri" w:cs="TimesNewRoman,Bold" w:ascii="TimesNewRoman,Bold" w:hAnsi="TimesNewRoman,Bold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>TOSCANA</w:t>
              <w:tab/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ab/>
              <w:tab/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</w:rPr>
              <w:t xml:space="preserve">eccezionali eventi meteorologici verificatisi a partire dal giorno 2 novembre 2023 nel territorio delle province di Firenze, Livorno, Pisa, Pistoia e Prato 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>
              <w:rPr>
                <w:rFonts w:eastAsia="Calibri" w:cs="Times New Roman" w:ascii="Times New Roman" w:hAnsi="Times New Roman"/>
                <w:bCs/>
                <w:smallCaps/>
                <w:color w:val="000000"/>
                <w:kern w:val="0"/>
                <w:sz w:val="28"/>
                <w:szCs w:val="28"/>
                <w:lang w:val="it-IT" w:eastAsia="en-US" w:bidi="ar-SA"/>
              </w:rPr>
              <w:t>02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/11/</w:t>
            </w:r>
            <w:r>
              <w:rPr>
                <w:rFonts w:eastAsia="Calibri" w:cs="Times New Roman" w:ascii="Times New Roman" w:hAnsi="Times New Roman"/>
                <w:bCs/>
                <w:smallCaps/>
                <w:color w:val="000000"/>
                <w:kern w:val="0"/>
                <w:sz w:val="28"/>
                <w:szCs w:val="28"/>
                <w:lang w:val="it-IT" w:eastAsia="en-US" w:bidi="ar-SA"/>
              </w:rPr>
              <w:t>2023</w:t>
            </w:r>
            <w:r>
              <w:rPr>
                <w:rFonts w:eastAsia="Calibri" w:cs="Times New Roman" w:ascii="Times New Roman" w:hAnsi="Times New Roman"/>
                <w:b/>
                <w:bCs/>
                <w:smallCaps/>
                <w:color w:val="000000"/>
                <w:kern w:val="0"/>
                <w:sz w:val="28"/>
                <w:szCs w:val="28"/>
                <w:lang w:val="it-IT" w:eastAsia="en-US" w:bidi="ar-SA"/>
              </w:rPr>
              <w:t>.</w:t>
            </w:r>
          </w:p>
          <w:p>
            <w:pPr>
              <w:pStyle w:val="Normal"/>
              <w:spacing w:lineRule="auto" w:line="240" w:before="0" w:after="240"/>
              <w:jc w:val="center"/>
              <w:rPr/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Delibera del Consiglio dei Ministri del 03/11/2023</w:t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 xml:space="preserve"> </w:t>
              <w:br/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(G.U.R.I. del 11/11/2023 n. 264) 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mallCap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787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dell’Attività Economica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___________________________________________________________________</w:t>
            </w:r>
            <w:r>
              <w:rPr>
                <w:rFonts w:cs="TT15Bt00" w:ascii="TT15Bt00" w:hAnsi="TT15Bt00"/>
                <w:lang w:eastAsia="it-IT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cs="TT15Bt00" w:ascii="TT15Bt00" w:hAnsi="TT15Bt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legale rappresentante/titolare dell’attività economica e produttiva,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nato/a a ______________________________________________________ il _____/______/________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 ________________ CAP________ indirizzo _____________________________________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___________________; Cell. ____________________; PEC _____________________________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  <w:r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495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480" w:before="0" w:after="0"/>
              <w:ind w:right="243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dell’Attività Economica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Ragione sociale ______________________________________________________________________</w:t>
              <w:br/>
              <w:t>(forma giuridica______________________________________), costituita il _____/______/________</w:t>
              <w:br/>
              <w:t>sede legale a ______________ CAP________ indirizzo __________________________________</w:t>
              <w:br/>
              <w:t xml:space="preserve">Iscritta al Registro della C.C.I.A.A. di ___________________ N. di iscrizione__________                   </w:t>
              <w:br/>
              <w:t xml:space="preserve">partita I.V.A. n.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273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CODICE ATECO ISTAT principale_______ CODICE ATECO ISTAT dell’unità locale danneggiata (se diverso)__________</w:t>
            </w:r>
          </w:p>
          <w:tbl>
            <w:tblPr>
              <w:tblW w:w="9067" w:type="dxa"/>
              <w:jc w:val="left"/>
              <w:tblInd w:w="454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981"/>
              <w:gridCol w:w="2830"/>
              <w:gridCol w:w="3256"/>
            </w:tblGrid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Commercio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0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pacing w:val="100"/>
          <w:sz w:val="28"/>
        </w:rPr>
      </w:pPr>
      <w:r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 prime misure di sostegno *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all’art.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comma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lettera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b)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dell’O.C.D.P.C. n. 1037                                       del 05/11/2023, per l’immediata ripresa de</w:t>
            </w:r>
            <w:r>
              <w:rPr>
                <w:rFonts w:ascii="Times New Roman" w:hAnsi="Times New Roman"/>
                <w:sz w:val="24"/>
                <w:szCs w:val="24"/>
              </w:rPr>
              <w:t>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ad aree e fondi esterni con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dell’attività;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alle pertinenze che siano direttamente funzionali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utilizzabili; 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elettrodomestici strettamente connessi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dell’attività economica e produttiva ed indispensabili per legge ai sensi dell’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art.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comma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lettera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b)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dell’O.C.D.P.C. n.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1037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del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/11/2023,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360" w:hanging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vedi SEZIONE 5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ab/>
        <w:t>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SOTTO LA PROPRIA RESPONSABILIT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à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2013" w:hRule="atLeast"/>
        </w:trPr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  <w:br/>
            </w:r>
          </w:p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sede o oggetto dell’attività economica e produttiva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>
            <w:pPr>
              <w:pStyle w:val="Normal"/>
              <w:tabs>
                <w:tab w:val="clear" w:pos="708"/>
                <w:tab w:val="left" w:pos="694" w:leader="none"/>
              </w:tabs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____________________________________, CAP 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__________ sub ______ categoria _______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480" w:before="0" w:after="0"/>
              <w:ind w:left="643" w:hanging="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alla data dell’evento calamitoso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proprietà dell’attività economica</w:t>
              <w:tab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specificare)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locazione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comodato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parte comune*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unità principale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pertinenza; specificare se: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2155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cantina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ubicata nello stesso immobile </w:t>
            </w:r>
            <w:r>
              <w:rPr>
                <w:rFonts w:cs="Times-Roman" w:ascii="Times-Roman" w:hAnsi="Times-Roman"/>
                <w:sz w:val="24"/>
                <w:szCs w:val="24"/>
                <w:lang w:eastAsia="it-IT"/>
              </w:rPr>
              <w:t>sede o oggetto dell’attività economica ed è direttamente funzionale all’attività stessa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/>
              <w:ind w:left="568" w:hanging="284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120" w:after="120"/>
              <w:ind w:left="568" w:hanging="284"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</w:t>
            </w:r>
            <w:r>
              <w:rPr>
                <w:rFonts w:ascii="Times New Roman" w:hAnsi="Times New Roman"/>
                <w:bCs/>
                <w:i/>
              </w:rPr>
              <w:t>Se già prodotta, riportare qui gli estremi del Modulo B1 “Ricognizione dei danni subiti e domanda di contributo per l’immediato sostegno alla popolazione, n°________________ data ____/____/________</w:t>
            </w:r>
          </w:p>
        </w:tc>
      </w:tr>
      <w:tr>
        <w:trPr>
          <w:trHeight w:val="3091" w:hRule="atLeast"/>
        </w:trPr>
        <w:tc>
          <w:tcPr>
            <w:tcW w:w="102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L’unità immobiliare 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ripristinata a seguito dei danni causati dall’evento calamitoso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(indicare, se esistente, il provvedimento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 è stata evacuata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stessa è stata interessata da allagamento o frana a seguito dell’evento calamitoso:</w:t>
            </w:r>
          </w:p>
          <w:p>
            <w:pPr>
              <w:pStyle w:val="Normal"/>
              <w:spacing w:lineRule="auto" w:line="480" w:before="0" w:after="0"/>
              <w:ind w:left="426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  <w:tab/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capacità produttiva risulta compromessa:</w:t>
            </w:r>
          </w:p>
          <w:p>
            <w:pPr>
              <w:pStyle w:val="Normal"/>
              <w:spacing w:lineRule="auto" w:line="48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integralmente</w:t>
              <w:tab/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415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mq 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"/>
        <w:gridCol w:w="10093"/>
        <w:gridCol w:w="112"/>
      </w:tblGrid>
      <w:tr>
        <w:trPr>
          <w:trHeight w:val="10196" w:hRule="atLeast"/>
        </w:trPr>
        <w:tc>
          <w:tcPr>
            <w:tcW w:w="112" w:type="dxa"/>
            <w:tcBorders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all’immobile ed ai beni mobili sono quelli di seguito descritti.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24098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 danni dichiarati nelle precedenti sezioni 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ad aree e fondi esterni al fabbricato in cui ha sede l’attività economica, tranne che per le finalità di immediato sostegno di cu</w:t>
            </w:r>
            <w:r>
              <w:rPr>
                <w:rFonts w:cs="TimesNewRoman" w:ascii="TimesNewRoman" w:hAnsi="TimesNewRoman"/>
                <w:color w:val="000000"/>
                <w:sz w:val="24"/>
                <w:szCs w:val="24"/>
              </w:rPr>
              <w:t xml:space="preserve">i all’art. </w:t>
            </w:r>
            <w:r>
              <w:rPr>
                <w:rFonts w:eastAsia="Calibri" w:cs="TimesNewRoman" w:ascii="TimesNewRoman" w:hAnsi="TimesNewRoman"/>
                <w:color w:val="000000"/>
                <w:kern w:val="0"/>
                <w:sz w:val="24"/>
                <w:szCs w:val="24"/>
                <w:lang w:val="it-IT" w:eastAsia="en-US" w:bidi="ar-SA"/>
              </w:rPr>
              <w:t>4</w:t>
            </w:r>
            <w:r>
              <w:rPr>
                <w:rFonts w:cs="TimesNewRoman" w:ascii="TimesNewRoman" w:hAnsi="TimesNewRoman"/>
                <w:color w:val="000000"/>
                <w:sz w:val="24"/>
                <w:szCs w:val="24"/>
              </w:rPr>
              <w:t>, comma 3, l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ett. b), dell’O.C.D.P.C. n. </w:t>
            </w:r>
            <w:r>
              <w:rPr>
                <w:rFonts w:eastAsia="Calibri" w:cs="TimesNewRoman" w:ascii="TimesNewRoman" w:hAnsi="TimesNewRoman"/>
                <w:color w:val="auto"/>
                <w:kern w:val="0"/>
                <w:sz w:val="24"/>
                <w:szCs w:val="24"/>
                <w:lang w:val="it-IT" w:eastAsia="en-US" w:bidi="ar-SA"/>
              </w:rPr>
              <w:t>1037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del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05/11/2023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altre misure volte ad evitarne la delocalizzazione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beni mobili registrati, tranne che per le finalità di cui all’articolo 4, comma 3, lett. b) dell’O.C.D.P.C. n. </w:t>
            </w:r>
            <w:r>
              <w:rPr>
                <w:rFonts w:eastAsia="Calibri" w:cs="TimesNewRoman" w:ascii="TimesNewRoman" w:hAnsi="TimesNewRoman"/>
                <w:color w:val="auto"/>
                <w:kern w:val="0"/>
                <w:sz w:val="24"/>
                <w:szCs w:val="24"/>
                <w:lang w:val="it-IT" w:eastAsia="en-US" w:bidi="ar-SA"/>
              </w:rPr>
              <w:t>1037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del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05/11/2023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produttivo.</w:t>
            </w:r>
          </w:p>
          <w:p>
            <w:pPr>
              <w:pStyle w:val="ListParagraph"/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65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64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(inclusi i ripristini necessari per la realizzazione degli interventi strutturali) dell’unità immobiliare sono di seguito riportate:</w:t>
            </w:r>
          </w:p>
          <w:p>
            <w:pPr>
              <w:pStyle w:val="Normal"/>
              <w:spacing w:lineRule="auto" w:line="24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9659" w:type="dxa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711"/>
              <w:gridCol w:w="2413"/>
              <w:gridCol w:w="2535"/>
            </w:tblGrid>
            <w:tr>
              <w:trPr>
                <w:trHeight w:val="397" w:hRule="atLeast"/>
              </w:trPr>
              <w:tc>
                <w:tcPr>
                  <w:tcW w:w="96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sing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413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A"/>
                    <w:left w:val="single" w:sz="2" w:space="0" w:color="000000"/>
                    <w:bottom w:val="double" w:sz="2" w:space="0" w:color="000000"/>
                    <w:right w:val="single" w:sz="4" w:space="0" w:color="00000A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[vedi sez. 4, punto 3 e sez.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kern w:val="0"/>
                      <w:sz w:val="24"/>
                      <w:szCs w:val="24"/>
                      <w:lang w:val="it-IT" w:eastAsia="it-IT" w:bidi="ar-SA"/>
                    </w:rPr>
                    <w:t>8</w:t>
                  </w: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lett. a)]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[vedi sezione 8, lettera b)]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1191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41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fabbisogno necessario per il ripristino dei macchinari e delle attrezzature (B1), il prezzo di acquisto di scorte di materie prime, semilavorati e prodotti finiti, equivalenti alle scorte  danneggiate o distrutte a causa degli eventi eccezionali e non più utilizzabili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che rappresentano il bene strumentale ad uso esclusivo per la specifica attività d’impresa (B4)  possono essere complessivamente quantificati in: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5602"/>
              <w:gridCol w:w="2194"/>
              <w:gridCol w:w="2194"/>
            </w:tblGrid>
            <w:tr>
              <w:trPr>
                <w:trHeight w:val="397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continue"/>
                  <w:tcBorders>
                    <w:top w:val="dotted" w:sz="4" w:space="0" w:color="00000A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uble" w:sz="2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B4) Beni mobili registrati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B5) Impianti ciclo produttivo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240" w:after="0"/>
              <w:contextualSpacing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risultano pari a:</w:t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004"/>
              <w:gridCol w:w="2963"/>
              <w:gridCol w:w="3023"/>
            </w:tblGrid>
            <w:tr>
              <w:trPr>
                <w:trHeight w:val="794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986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63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2963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2963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tcBorders>
                    <w:top w:val="dotted" w:sz="4" w:space="0" w:color="00000A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C3) Acquisto nuova sede</w:t>
                  </w:r>
                </w:p>
              </w:tc>
              <w:tc>
                <w:tcPr>
                  <w:tcW w:w="2963" w:type="dxa"/>
                  <w:tcBorders>
                    <w:top w:val="dotted" w:sz="4" w:space="0" w:color="00000A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9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36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5000" w:type="pct"/>
              <w:jc w:val="left"/>
              <w:tblInd w:w="5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23"/>
              <w:gridCol w:w="2810"/>
              <w:gridCol w:w="3557"/>
            </w:tblGrid>
            <w:tr>
              <w:trPr>
                <w:trHeight w:val="429" w:hRule="atLeast"/>
              </w:trPr>
              <w:tc>
                <w:tcPr>
                  <w:tcW w:w="3623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810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ind w:left="284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810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versato nel quinquennio precedente premi assicurativi per un importo complessivo pari a               € ____________________________ relativi a polizze per rischi da calamità naturali;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l’esercizio dell’attività economica e produttiva è condotto secondo le necessarie autorizzazioni ed i relativi permessi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stata, alla data dell’evento calamitoso, oggetto di sanatoria ai sensi della normativa vigente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aveva subito danni precedenti alla data dell’evento sopra riportato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 evento pregresso: _____________________ del ___/____/_______)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e per i quali la stessa: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era stata oggetto di perizia estimativa o altra scheda del fabbisogno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2044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all’art.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comma 3, della O.C.D.P.C. n.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1037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del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/11/2023,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l’immediata ripresa dell’attività economica e produttiva; a tal fine dichiara che è necessario un importo complessivo, di cui alle Tabelle 1 e 2, pari ad € ________________________________ (nel rispetto del massimale di € 20.000,00), al netto degli eventuali indennizzi assicurativi.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anche ai fini della ricognizione prevista dall’articolo 25, comma 2, lett. e), del D. lgs. n. 1/2018, ed, inoltre, ai fini del riconoscimento del contributo di immediato sostegno alle attività economiche e produttive, ai sensi dell’art. 25, comma 2, lett. c) del D. lgs. n. 1/2018.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120" w:after="24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Data___/____/_______</w:t>
        <w:tab/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DOCUMENTAZIONE ALLEGATA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fotocopia di documento di riconoscimento in corso di validità*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documentazione fotografica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perizia della compagnia di assicurazioni e quietanza liberatoria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>
                <w:color w:val="auto"/>
              </w:rPr>
            </w:pPr>
            <w:r>
              <w:rPr>
                <w:rFonts w:cs="TimesNewRoman" w:ascii="TimesNewRoman" w:hAnsi="TimesNewRoman"/>
                <w:color w:val="000000"/>
                <w:sz w:val="24"/>
                <w:szCs w:val="24"/>
              </w:rPr>
              <w:t xml:space="preserve">relazione tecnica (perizia) redatta da un professionista abilitato che attesti il nesso di causalità tra i danni dichiarati nel presente modello e gli eventi di cui all’OCDPC n. 1037 del </w:t>
            </w:r>
            <w:r>
              <w:rPr>
                <w:rFonts w:eastAsia="Calibri" w:cs="TimesNewRoman" w:ascii="TimesNewRoman" w:hAnsi="TimesNewRoman"/>
                <w:color w:val="000000"/>
                <w:kern w:val="0"/>
                <w:sz w:val="24"/>
                <w:szCs w:val="24"/>
                <w:lang w:val="it-IT" w:eastAsia="en-US" w:bidi="ar-SA"/>
              </w:rPr>
              <w:t>05/11/2023</w:t>
            </w:r>
            <w:r>
              <w:rPr>
                <w:rFonts w:cs="TimesNewRoman" w:ascii="TimesNewRoman" w:hAnsi="TimesNewRoman"/>
                <w:color w:val="000000"/>
                <w:sz w:val="24"/>
                <w:szCs w:val="24"/>
              </w:rPr>
              <w:t xml:space="preserve"> e che confermi la quantificazione degli stessi.***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Documentazione obbligatoria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color w:val="auto"/>
              </w:rPr>
            </w:pPr>
            <w:bookmarkStart w:id="0" w:name="_Hlk11854214"/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</w:rPr>
              <w:t>** Documentazione da allegare solo se disponibile</w:t>
            </w:r>
            <w:bookmarkEnd w:id="0"/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color w:val="auto"/>
              </w:rPr>
            </w:pP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</w:rPr>
              <w:t xml:space="preserve">***  In presenza di perizia della compagnia assicurativa riguardante il totale dei danni, tale relazione non è richiesta; </w:t>
            </w:r>
            <w:r>
              <w:rPr>
                <w:rFonts w:eastAsia="Calibri" w:cs="TimesNewRoman" w:ascii="TimesNewRoman" w:hAnsi="TimesNewRoman"/>
                <w:i/>
                <w:color w:val="000000"/>
                <w:kern w:val="0"/>
                <w:sz w:val="20"/>
                <w:szCs w:val="20"/>
                <w:lang w:val="it-IT" w:eastAsia="en-US" w:bidi="ar-SA"/>
              </w:rPr>
              <w:t xml:space="preserve">in alternativa è richiesta solo per eventuali </w:t>
            </w: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</w:rPr>
              <w:t xml:space="preserve">danni ulteriori rispetto a quanto coperto da assicurazione. Infine, in caso di mancata presentazione della relazione tecnica, farà fede la dichiarazione resa dal legale rappresentante e la </w:t>
            </w: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  <w:lang w:eastAsia="en-US"/>
              </w:rPr>
              <w:t>stessa</w:t>
            </w: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</w:rPr>
              <w:t xml:space="preserve"> dovrà essere obbligatoriamente presentata al momento dell’effettiva richiesta del contributo, unitamente alla </w:t>
            </w: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  <w:lang w:eastAsia="en-US"/>
              </w:rPr>
              <w:t>rendicontazione</w:t>
            </w:r>
            <w:r>
              <w:rPr>
                <w:rFonts w:cs="TimesNewRoman" w:ascii="TimesNewRoman" w:hAnsi="TimesNewRoman"/>
                <w:i/>
                <w:color w:val="000000"/>
                <w:sz w:val="20"/>
                <w:szCs w:val="20"/>
              </w:rPr>
              <w:t xml:space="preserve"> delle spese sostenute e con le modalità oggetto di successivo provvedimento. In caso di difformità tra gli importi dichiarati e quelli indicati in perizia, l’importo riconosciuto sarà quello più basso.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MODULO C1 </w:t>
            </w:r>
            <w:bookmarkStart w:id="1" w:name="_Hlk85195184"/>
            <w:bookmarkEnd w:id="1"/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modulo è diviso in 11 sezioni ed un’appendice.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caps/>
                <w:szCs w:val="20"/>
              </w:rPr>
              <w:t>è</w:t>
            </w:r>
            <w:r>
              <w:rPr>
                <w:rFonts w:cs="TimesNewRoman" w:ascii="TimesNewRoman" w:hAnsi="TimesNewRoman"/>
                <w:szCs w:val="20"/>
              </w:rPr>
              <w:t xml:space="preserve"> ammissibile una domanda per ogni sede dell’attività economica e produttiva, fermo restando il limite di euro 20.000 complessivamente concedibile all’attività economica e produttiva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imprese individuali: indicare la data di inizio dell’attività, risultante dal certificato d'iscrizione.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sportivo</w:t>
            </w:r>
            <w:r>
              <w:rPr>
                <w:rFonts w:cs="TimesNewRoman" w:ascii="TimesNewRoman" w:hAnsi="TimesNewRoman"/>
                <w:szCs w:val="20"/>
              </w:rPr>
              <w:t>” comprende centri/impianti sportivi, palestre e stadi.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culturale/ricreativo</w:t>
            </w:r>
            <w:r>
              <w:rPr>
                <w:rFonts w:cs="TimesNewRoman" w:ascii="TimesNewRoman" w:hAnsi="TimesNewRoman"/>
                <w:szCs w:val="20"/>
              </w:rPr>
              <w:t>” comprende cinema, teatri, esposizioni e congressi.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Descrizione attività</w:t>
            </w:r>
            <w:r>
              <w:rPr>
                <w:rFonts w:cs="TimesNewRoman" w:ascii="TimesNewRoman" w:hAnsi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3– Richiesta contributo</w:t>
            </w:r>
          </w:p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immobile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che costituisce attività</w:t>
            </w:r>
            <w:r>
              <w:rPr>
                <w:rFonts w:cs="TimesNewRoman" w:ascii="TimesNewRoman" w:hAnsi="TimesNewRoman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4 - Descrizione 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via/viale/piazza/(altro)</w:t>
            </w:r>
            <w:r>
              <w:rPr>
                <w:rFonts w:cs="TimesNewRoman" w:ascii="TimesNewRoman" w:hAnsi="TimesNewRoman"/>
                <w:szCs w:val="20"/>
              </w:rPr>
              <w:t>”, è possibile inserire anche altri tipi di riferimento, quali: slargo, vicolo, corso, traversa, ecc….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diritto reale di godimento</w:t>
            </w:r>
            <w:r>
              <w:rPr>
                <w:rFonts w:cs="TimesNewRoman" w:ascii="TimesNewRoman" w:hAnsi="TimesNewRoman"/>
                <w:szCs w:val="20"/>
              </w:rPr>
              <w:t>”, si intendono: l’usufrutto, l’uso, ecc..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– Stato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dichiarata inagibile”</w:t>
            </w:r>
            <w:r>
              <w:rPr>
                <w:rFonts w:cs="TimesNewRoman" w:ascii="TimesNewRoman" w:hAnsi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6 - Descrizione sommaria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(specificare)</w:t>
            </w:r>
            <w:r>
              <w:rPr>
                <w:rFonts w:cs="TimesNewRoman" w:ascii="TimesNewRoman" w:hAnsi="TimesNewRoman"/>
                <w:szCs w:val="20"/>
              </w:rPr>
              <w:t>”, si intende la tipologia prevalente dell’unità strutturale, ad es.: acciaio, cemento armato precompresso, mista.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Superficie residenziale (Su): mq</w:t>
            </w:r>
            <w:r>
              <w:rPr>
                <w:rFonts w:cs="TimesNewRoman" w:ascii="TimesNewRoman" w:hAnsi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“Note” si può descrivere la sede dell’attività nel caso sia costituita da un complesso di edifici.</w:t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Esclusioni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fabbricati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collabenti</w:t>
            </w:r>
            <w:r>
              <w:rPr>
                <w:rFonts w:cs="TimesNewRoman" w:ascii="TimesNewRoman" w:hAnsi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L’istruttoria finalizzata all’erogazione del contributo può essere avviata qualora i danni ad aree e fondi esterni al fabbricato in cui ha sede l’attività economica e produttiva compromettono l’immediata ripresa dell’attività stessa.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9 – Quantificazione della spesa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elementi strutturali</w:t>
            </w:r>
            <w:r>
              <w:rPr>
                <w:rFonts w:cs="TimesNewRoman" w:ascii="TimesNewRoman" w:hAnsi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finiture interne ed esterne</w:t>
            </w:r>
            <w:r>
              <w:rPr>
                <w:rFonts w:cs="TimesNewRoman" w:ascii="TimesNewRoman" w:hAnsi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serramenti interni ed esterni</w:t>
            </w:r>
            <w:r>
              <w:rPr>
                <w:rFonts w:cs="TimesNewRoman" w:ascii="TimesNewRoman" w:hAnsi="TimesNewRoman"/>
                <w:szCs w:val="20"/>
              </w:rPr>
              <w:t>” si intendono gli infissi quali porte, finestre, comprese le serrature, ecc.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240" w:after="0"/>
              <w:ind w:left="142" w:hanging="0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1134" w:right="1134" w:header="709" w:top="1560" w:footer="708" w:bottom="1418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532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445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74"/>
              <w:gridCol w:w="3120"/>
              <w:gridCol w:w="1416"/>
              <w:gridCol w:w="3174"/>
            </w:tblGrid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Piane UTM</w:t>
                    <w:tab/>
                    <w:tab/>
                    <w:tab/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geografiche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3863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510" w:hRule="atLeast"/>
              </w:trPr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4"/>
                <w:szCs w:val="2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jc w:val="left"/>
              <w:tblInd w:w="494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112"/>
              <w:gridCol w:w="3959"/>
            </w:tblGrid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>
              <w:trPr/>
              <w:tc>
                <w:tcPr>
                  <w:tcW w:w="5112" w:type="dxa"/>
                  <w:vMerge w:val="restart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>
              <w:trPr/>
              <w:tc>
                <w:tcPr>
                  <w:tcW w:w="5112" w:type="dxa"/>
                  <w:vMerge w:val="continue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jc w:val="left"/>
              <w:tblInd w:w="47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42"/>
              <w:gridCol w:w="4819"/>
            </w:tblGrid>
            <w:tr>
              <w:trPr>
                <w:trHeight w:val="716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>
              <w:trPr>
                <w:trHeight w:val="677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jc w:val="left"/>
              <w:tblInd w:w="42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35"/>
              <w:gridCol w:w="4677"/>
            </w:tblGrid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 dato disponibile sui meccanismi dell’inondazione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>
              <w:trPr>
                <w:trHeight w:val="106" w:hRule="atLeast"/>
              </w:trPr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1"/>
              <w:gridCol w:w="2832"/>
              <w:gridCol w:w="3122"/>
            </w:tblGrid>
            <w:tr>
              <w:trPr>
                <w:trHeight w:val="226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1385" w:leader="none"/>
                    </w:tabs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0"/>
                <w:szCs w:val="20"/>
              </w:rPr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DEL MODULO C1 </w:t>
            </w:r>
          </w:p>
        </w:tc>
      </w:tr>
    </w:tbl>
    <w:p>
      <w:pPr>
        <w:pStyle w:val="Normal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12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Coordinate</w:t>
            </w:r>
            <w:r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fluviale</w:t>
            </w:r>
            <w:r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pluviale</w:t>
            </w:r>
            <w:r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marina</w:t>
            </w:r>
            <w:r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“i</w:t>
            </w:r>
            <w:r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</w:t>
            </w:r>
            <w:r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piena di tipo “</w:t>
            </w:r>
            <w:r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  <w:szCs w:val="20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765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TT15Bt00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15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center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b/>
        <w:bCs/>
        <w:color w:val="C9211E"/>
        <w:sz w:val="24"/>
        <w:szCs w:val="24"/>
      </w:rPr>
      <w:t xml:space="preserve"> </w:t>
    </w:r>
    <w:r>
      <w:rPr>
        <w:rFonts w:ascii="Times New Roman" w:hAnsi="Times New Roman"/>
        <w:b/>
        <w:bCs/>
        <w:color w:val="C9211E"/>
        <w:sz w:val="24"/>
        <w:szCs w:val="24"/>
      </w:rPr>
      <w:t xml:space="preserve">FAC-SIMILE – </w:t>
    </w:r>
    <w:r>
      <w:rPr>
        <w:rFonts w:eastAsia="Calibri" w:cs="Times New Roman" w:ascii="Times New Roman" w:hAnsi="Times New Roman"/>
        <w:b/>
        <w:bCs/>
        <w:color w:val="C9211E"/>
        <w:kern w:val="0"/>
        <w:sz w:val="24"/>
        <w:szCs w:val="24"/>
        <w:lang w:val="it-IT" w:eastAsia="en-US" w:bidi="ar-SA"/>
      </w:rPr>
      <w:t>NON VALIDO PER LA PRESENTAZIONE UFFICIALE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2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0"/>
        </w:tabs>
        <w:ind w:left="7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4"/>
      <w:numFmt w:val="bullet"/>
      <w:lvlText w:val="-"/>
      <w:lvlJc w:val="left"/>
      <w:pPr>
        <w:tabs>
          <w:tab w:val="num" w:pos="0"/>
        </w:tabs>
        <w:ind w:left="347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7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252"/>
    <w:pPr>
      <w:widowControl/>
      <w:suppressAutoHyphens w:val="true"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271a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E343-C5D2-4892-86DE-FC5A3EE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LibreOffice/6.4.7.2$Windows_X86_64 LibreOffice_project/639b8ac485750d5696d7590a72ef1b496725cfb5</Application>
  <Pages>4</Pages>
  <Words>3702</Words>
  <Characters>26684</Characters>
  <CharactersWithSpaces>30403</CharactersWithSpaces>
  <Paragraphs>369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2023-05-30T08:42:00Z</dcterms:created>
  <dc:creator>ssergio</dc:creator>
  <dc:description/>
  <dc:language>en-GB</dc:language>
  <cp:lastModifiedBy>giuseppina de lorenzo</cp:lastModifiedBy>
  <cp:lastPrinted>2023-11-17T08:59:38Z</cp:lastPrinted>
  <dcterms:modified xsi:type="dcterms:W3CDTF">2023-11-17T12:38:31Z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